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eastAsia="宋体" w:cs="Arial"/>
          <w:b/>
          <w:sz w:val="22"/>
          <w:szCs w:val="22"/>
          <w:lang w:val="en-US" w:eastAsia="zh-CN"/>
        </w:rPr>
        <w:t>20</w:t>
      </w:r>
      <w:r>
        <w:rPr>
          <w:rFonts w:ascii="Arial" w:hAnsi="Arial" w:cs="Arial"/>
          <w:b/>
          <w:sz w:val="22"/>
          <w:szCs w:val="22"/>
        </w:rPr>
        <w:tab/>
      </w:r>
      <w:r>
        <w:rPr>
          <w:rFonts w:ascii="Arial" w:hAnsi="Arial" w:cs="Arial"/>
          <w:b/>
          <w:bCs/>
          <w:sz w:val="22"/>
          <w:szCs w:val="22"/>
        </w:rPr>
        <w:t>S3-2</w:t>
      </w:r>
      <w:r>
        <w:rPr>
          <w:rFonts w:hint="eastAsia" w:ascii="Arial" w:hAnsi="Arial" w:eastAsia="宋体" w:cs="Arial"/>
          <w:b/>
          <w:bCs/>
          <w:sz w:val="22"/>
          <w:szCs w:val="22"/>
          <w:lang w:val="en-US" w:eastAsia="zh-CN"/>
        </w:rPr>
        <w:t>50630</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hint="eastAsia" w:ascii="Arial" w:hAnsi="Arial" w:eastAsia="宋体" w:cs="Arial"/>
          <w:b/>
          <w:bCs/>
          <w:sz w:val="22"/>
          <w:szCs w:val="22"/>
          <w:lang w:val="en-US" w:eastAsia="zh-CN"/>
        </w:rPr>
        <w:t>Athens</w:t>
      </w:r>
      <w:r>
        <w:rPr>
          <w:rFonts w:ascii="Arial" w:hAnsi="Arial" w:cs="Arial"/>
          <w:b/>
          <w:bCs/>
          <w:sz w:val="22"/>
          <w:szCs w:val="22"/>
        </w:rPr>
        <w:t xml:space="preserve">, </w:t>
      </w:r>
      <w:r>
        <w:rPr>
          <w:rFonts w:hint="eastAsia" w:ascii="Arial" w:hAnsi="Arial" w:eastAsia="宋体" w:cs="Arial"/>
          <w:b/>
          <w:bCs/>
          <w:sz w:val="22"/>
          <w:szCs w:val="22"/>
          <w:lang w:val="en-US" w:eastAsia="zh-CN"/>
        </w:rPr>
        <w:t>Greece</w:t>
      </w:r>
      <w:r>
        <w:rPr>
          <w:rFonts w:ascii="Arial" w:hAnsi="Arial" w:cs="Arial"/>
          <w:b/>
          <w:bCs/>
          <w:sz w:val="22"/>
          <w:szCs w:val="22"/>
        </w:rPr>
        <w:t xml:space="preserve">  1</w:t>
      </w:r>
      <w:r>
        <w:rPr>
          <w:rFonts w:hint="eastAsia" w:ascii="Arial" w:hAnsi="Arial" w:eastAsia="宋体" w:cs="Arial"/>
          <w:b/>
          <w:bCs/>
          <w:sz w:val="22"/>
          <w:szCs w:val="22"/>
          <w:lang w:val="en-US" w:eastAsia="zh-CN"/>
        </w:rPr>
        <w:t>7</w:t>
      </w:r>
      <w:r>
        <w:rPr>
          <w:rFonts w:ascii="Arial" w:hAnsi="Arial" w:cs="Arial"/>
          <w:b/>
          <w:bCs/>
          <w:sz w:val="22"/>
          <w:szCs w:val="22"/>
        </w:rPr>
        <w:t xml:space="preserve"> - </w:t>
      </w:r>
      <w:r>
        <w:rPr>
          <w:rFonts w:hint="eastAsia" w:ascii="Arial" w:hAnsi="Arial" w:eastAsia="宋体" w:cs="Arial"/>
          <w:b/>
          <w:bCs/>
          <w:sz w:val="22"/>
          <w:szCs w:val="22"/>
          <w:lang w:val="en-US" w:eastAsia="zh-CN"/>
        </w:rPr>
        <w:t>21</w:t>
      </w:r>
      <w:r>
        <w:rPr>
          <w:rFonts w:ascii="Arial" w:hAnsi="Arial" w:cs="Arial"/>
          <w:b/>
          <w:bCs/>
          <w:sz w:val="22"/>
          <w:szCs w:val="22"/>
        </w:rPr>
        <w:t xml:space="preserve"> </w:t>
      </w:r>
      <w:r>
        <w:rPr>
          <w:rFonts w:hint="eastAsia" w:ascii="Arial" w:hAnsi="Arial" w:eastAsia="宋体" w:cs="Arial"/>
          <w:b/>
          <w:bCs/>
          <w:sz w:val="22"/>
          <w:szCs w:val="22"/>
          <w:lang w:val="en-US" w:eastAsia="zh-CN"/>
        </w:rPr>
        <w:t>February</w:t>
      </w:r>
      <w:r>
        <w:rPr>
          <w:rFonts w:ascii="Arial" w:hAnsi="Arial" w:cs="Arial"/>
          <w:b/>
          <w:bCs/>
          <w:sz w:val="22"/>
          <w:szCs w:val="22"/>
        </w:rPr>
        <w:t xml:space="preserve"> 202</w:t>
      </w:r>
      <w:r>
        <w:rPr>
          <w:rFonts w:hint="eastAsia" w:ascii="Arial" w:hAnsi="Arial" w:eastAsia="宋体" w:cs="Arial"/>
          <w:b/>
          <w:bCs/>
          <w:sz w:val="22"/>
          <w:szCs w:val="22"/>
          <w:lang w:val="en-US" w:eastAsia="zh-CN"/>
        </w:rPr>
        <w:t>5</w:t>
      </w:r>
      <w:r>
        <w:tab/>
      </w:r>
      <w:r>
        <w:rPr>
          <w:rFonts w:ascii="Arial" w:hAnsi="Arial" w:eastAsia="Batang" w:cs="Arial"/>
          <w:b/>
          <w:lang w:eastAsia="zh-CN"/>
        </w:rPr>
        <w:t>(revision of S3-2</w:t>
      </w:r>
      <w:r>
        <w:rPr>
          <w:rFonts w:hint="eastAsia" w:ascii="Arial" w:hAnsi="Arial" w:eastAsia="Batang" w:cs="Arial"/>
          <w:b/>
          <w:lang w:val="en-US" w:eastAsia="zh-CN"/>
        </w:rPr>
        <w:t>5</w:t>
      </w:r>
      <w:r>
        <w:rPr>
          <w:rFonts w:ascii="Arial" w:hAnsi="Arial" w:eastAsia="Batang" w:cs="Arial"/>
          <w:b/>
          <w:lang w:eastAsia="zh-CN"/>
        </w:rPr>
        <w:t>xxxx)</w:t>
      </w:r>
    </w:p>
    <w:p>
      <w:pPr>
        <w:tabs>
          <w:tab w:val="left" w:pos="2127"/>
        </w:tabs>
        <w:ind w:left="2127" w:hanging="2127"/>
        <w:jc w:val="both"/>
        <w:outlineLvl w:val="0"/>
        <w:rPr>
          <w:rFonts w:ascii="Arial" w:hAnsi="Arial" w:eastAsia="Batang"/>
          <w:b/>
          <w:sz w:val="24"/>
          <w:szCs w:val="24"/>
          <w:lang w:val="en-US"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eastAsia="zh-CN"/>
        </w:rPr>
        <w:t>Source:</w:t>
      </w:r>
      <w:r>
        <w:rPr>
          <w:rFonts w:ascii="Arial" w:hAnsi="Arial" w:eastAsia="Batang"/>
          <w:b/>
          <w:sz w:val="24"/>
          <w:szCs w:val="24"/>
          <w:lang w:eastAsia="zh-CN"/>
        </w:rPr>
        <w:tab/>
      </w:r>
      <w:r>
        <w:rPr>
          <w:rFonts w:hint="eastAsia" w:ascii="Arial" w:hAnsi="Arial" w:eastAsia="Batang"/>
          <w:b/>
          <w:sz w:val="24"/>
          <w:szCs w:val="24"/>
          <w:lang w:val="en-US" w:eastAsia="zh-CN"/>
        </w:rPr>
        <w:t>China Unicom</w:t>
      </w:r>
    </w:p>
    <w:p>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mini WID on </w:t>
      </w:r>
      <w:r>
        <w:rPr>
          <w:rFonts w:hint="eastAsia" w:ascii="Arial" w:hAnsi="Arial" w:eastAsia="Batang" w:cs="Arial"/>
          <w:b/>
          <w:sz w:val="24"/>
          <w:szCs w:val="24"/>
          <w:lang w:val="en-US" w:eastAsia="zh-CN"/>
        </w:rPr>
        <w:t>Security Aspects of Indirect Network Sharing</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bookmarkStart w:id="0" w:name="_GoBack"/>
      <w:r>
        <w:rPr>
          <w:rFonts w:hint="eastAsia" w:ascii="Arial" w:hAnsi="Arial" w:eastAsia="Batang"/>
          <w:b/>
          <w:sz w:val="24"/>
          <w:szCs w:val="24"/>
          <w:lang w:val="en-US" w:eastAsia="zh-CN"/>
        </w:rPr>
        <w:t>3.1</w:t>
      </w:r>
      <w:bookmarkEnd w:id="0"/>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 xml:space="preserve">Title: </w:t>
      </w:r>
      <w:r>
        <w:rPr>
          <w:rFonts w:hint="eastAsia" w:ascii="Arial" w:hAnsi="Arial" w:eastAsia="宋体" w:cs="Times New Roman"/>
          <w:color w:val="auto"/>
          <w:sz w:val="36"/>
          <w:szCs w:val="20"/>
          <w:lang w:val="en-US" w:eastAsia="zh-CN"/>
        </w:rPr>
        <w:t xml:space="preserve">New mini </w:t>
      </w:r>
      <w:r>
        <w:rPr>
          <w:rFonts w:ascii="Arial" w:hAnsi="Arial" w:eastAsia="Times New Roman" w:cs="Times New Roman"/>
          <w:color w:val="auto"/>
          <w:sz w:val="36"/>
          <w:szCs w:val="20"/>
          <w:lang w:eastAsia="ja-JP"/>
        </w:rPr>
        <w:t xml:space="preserve">WID on </w:t>
      </w:r>
      <w:r>
        <w:rPr>
          <w:rFonts w:hint="eastAsia" w:ascii="Arial" w:hAnsi="Arial" w:eastAsia="Times New Roman" w:cs="Times New Roman"/>
          <w:color w:val="auto"/>
          <w:sz w:val="36"/>
          <w:szCs w:val="20"/>
          <w:lang w:eastAsia="ja-JP"/>
        </w:rPr>
        <w:t>Security Aspects of Indirect Network Sharing</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 xml:space="preserve">Acronym: </w:t>
      </w:r>
      <w:r>
        <w:rPr>
          <w:rFonts w:hint="eastAsia" w:ascii="Arial" w:hAnsi="Arial" w:eastAsia="宋体" w:cs="Times New Roman"/>
          <w:color w:val="auto"/>
          <w:sz w:val="36"/>
          <w:szCs w:val="20"/>
          <w:lang w:val="en-US" w:eastAsia="zh-CN"/>
        </w:rPr>
        <w:t>INS</w:t>
      </w:r>
      <w:r>
        <w:rPr>
          <w:rFonts w:ascii="Arial" w:hAnsi="Arial" w:eastAsia="Times New Roman" w:cs="Times New Roman"/>
          <w:color w:val="auto"/>
          <w:sz w:val="36"/>
          <w:szCs w:val="20"/>
          <w:lang w:eastAsia="ja-JP"/>
        </w:rPr>
        <w:t>_Sec</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TBD</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Rel-19</w:t>
      </w:r>
    </w:p>
    <w:p>
      <w:pPr>
        <w:pStyle w:val="27"/>
        <w:rPr>
          <w:sz w:val="2"/>
          <w:szCs w:val="2"/>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7"/>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0"/>
            </w:pPr>
            <w:r>
              <w:t>Affects:</w:t>
            </w:r>
          </w:p>
        </w:tc>
        <w:tc>
          <w:tcPr>
            <w:tcW w:w="1275" w:type="dxa"/>
            <w:tcBorders>
              <w:left w:val="nil"/>
              <w:bottom w:val="single" w:color="auto" w:sz="12" w:space="0"/>
            </w:tcBorders>
            <w:shd w:val="clear" w:color="auto" w:fill="E0E0E0"/>
          </w:tcPr>
          <w:p>
            <w:pPr>
              <w:pStyle w:val="30"/>
            </w:pPr>
            <w:r>
              <w:t>UICC apps</w:t>
            </w:r>
          </w:p>
        </w:tc>
        <w:tc>
          <w:tcPr>
            <w:tcW w:w="1037" w:type="dxa"/>
            <w:tcBorders>
              <w:bottom w:val="single" w:color="auto" w:sz="12" w:space="0"/>
            </w:tcBorders>
            <w:shd w:val="clear" w:color="auto" w:fill="E0E0E0"/>
          </w:tcPr>
          <w:p>
            <w:pPr>
              <w:pStyle w:val="30"/>
            </w:pPr>
            <w:r>
              <w:t>ME</w:t>
            </w:r>
          </w:p>
        </w:tc>
        <w:tc>
          <w:tcPr>
            <w:tcW w:w="850" w:type="dxa"/>
            <w:tcBorders>
              <w:bottom w:val="single" w:color="auto" w:sz="12" w:space="0"/>
            </w:tcBorders>
            <w:shd w:val="clear" w:color="auto" w:fill="E0E0E0"/>
          </w:tcPr>
          <w:p>
            <w:pPr>
              <w:pStyle w:val="30"/>
            </w:pPr>
            <w:r>
              <w:t>AN</w:t>
            </w:r>
          </w:p>
        </w:tc>
        <w:tc>
          <w:tcPr>
            <w:tcW w:w="851" w:type="dxa"/>
            <w:tcBorders>
              <w:bottom w:val="single" w:color="auto" w:sz="12" w:space="0"/>
            </w:tcBorders>
            <w:shd w:val="clear" w:color="auto" w:fill="E0E0E0"/>
          </w:tcPr>
          <w:p>
            <w:pPr>
              <w:pStyle w:val="30"/>
            </w:pPr>
            <w:r>
              <w:t>CN</w:t>
            </w:r>
          </w:p>
        </w:tc>
        <w:tc>
          <w:tcPr>
            <w:tcW w:w="1752" w:type="dxa"/>
            <w:tcBorders>
              <w:bottom w:val="single" w:color="auto" w:sz="12" w:space="0"/>
            </w:tcBorders>
            <w:shd w:val="clear" w:color="auto" w:fill="E0E0E0"/>
          </w:tcPr>
          <w:p>
            <w:pPr>
              <w:pStyle w:val="3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0"/>
            </w:pPr>
            <w:r>
              <w:t>Yes</w:t>
            </w:r>
          </w:p>
        </w:tc>
        <w:tc>
          <w:tcPr>
            <w:tcW w:w="1275" w:type="dxa"/>
            <w:tcBorders>
              <w:top w:val="nil"/>
              <w:left w:val="nil"/>
            </w:tcBorders>
          </w:tcPr>
          <w:p>
            <w:pPr>
              <w:pStyle w:val="31"/>
            </w:pPr>
          </w:p>
        </w:tc>
        <w:tc>
          <w:tcPr>
            <w:tcW w:w="1037" w:type="dxa"/>
            <w:tcBorders>
              <w:top w:val="nil"/>
            </w:tcBorders>
          </w:tcPr>
          <w:p>
            <w:pPr>
              <w:pStyle w:val="31"/>
            </w:pPr>
          </w:p>
        </w:tc>
        <w:tc>
          <w:tcPr>
            <w:tcW w:w="850" w:type="dxa"/>
            <w:tcBorders>
              <w:top w:val="nil"/>
            </w:tcBorders>
          </w:tcPr>
          <w:p>
            <w:pPr>
              <w:pStyle w:val="31"/>
            </w:pPr>
          </w:p>
        </w:tc>
        <w:tc>
          <w:tcPr>
            <w:tcW w:w="851" w:type="dxa"/>
            <w:tcBorders>
              <w:top w:val="nil"/>
            </w:tcBorders>
          </w:tcPr>
          <w:p>
            <w:pPr>
              <w:pStyle w:val="31"/>
            </w:pPr>
            <w:r>
              <w:t>X</w:t>
            </w:r>
          </w:p>
        </w:tc>
        <w:tc>
          <w:tcPr>
            <w:tcW w:w="1752" w:type="dxa"/>
            <w:tcBorders>
              <w:top w:val="nil"/>
            </w:tcBorders>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No</w:t>
            </w:r>
          </w:p>
        </w:tc>
        <w:tc>
          <w:tcPr>
            <w:tcW w:w="1275" w:type="dxa"/>
            <w:tcBorders>
              <w:left w:val="nil"/>
            </w:tcBorders>
          </w:tcPr>
          <w:p>
            <w:pPr>
              <w:pStyle w:val="31"/>
            </w:pPr>
            <w:r>
              <w:t>X</w:t>
            </w:r>
          </w:p>
        </w:tc>
        <w:tc>
          <w:tcPr>
            <w:tcW w:w="1037" w:type="dxa"/>
          </w:tcPr>
          <w:p>
            <w:pPr>
              <w:pStyle w:val="31"/>
            </w:pPr>
            <w:r>
              <w:t>X</w:t>
            </w:r>
          </w:p>
        </w:tc>
        <w:tc>
          <w:tcPr>
            <w:tcW w:w="850" w:type="dxa"/>
          </w:tcPr>
          <w:p>
            <w:pPr>
              <w:pStyle w:val="31"/>
            </w:pPr>
            <w:r>
              <w:t>X</w:t>
            </w:r>
          </w:p>
        </w:tc>
        <w:tc>
          <w:tcPr>
            <w:tcW w:w="851" w:type="dxa"/>
          </w:tcPr>
          <w:p>
            <w:pPr>
              <w:pStyle w:val="31"/>
            </w:pPr>
          </w:p>
        </w:tc>
        <w:tc>
          <w:tcPr>
            <w:tcW w:w="1752" w:type="dxa"/>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Don't know</w:t>
            </w:r>
          </w:p>
        </w:tc>
        <w:tc>
          <w:tcPr>
            <w:tcW w:w="1275" w:type="dxa"/>
            <w:tcBorders>
              <w:left w:val="nil"/>
            </w:tcBorders>
          </w:tcPr>
          <w:p>
            <w:pPr>
              <w:pStyle w:val="31"/>
            </w:pPr>
          </w:p>
        </w:tc>
        <w:tc>
          <w:tcPr>
            <w:tcW w:w="1037" w:type="dxa"/>
          </w:tcPr>
          <w:p>
            <w:pPr>
              <w:pStyle w:val="31"/>
            </w:pPr>
          </w:p>
        </w:tc>
        <w:tc>
          <w:tcPr>
            <w:tcW w:w="850" w:type="dxa"/>
          </w:tcPr>
          <w:p>
            <w:pPr>
              <w:pStyle w:val="31"/>
            </w:pPr>
          </w:p>
        </w:tc>
        <w:tc>
          <w:tcPr>
            <w:tcW w:w="851" w:type="dxa"/>
          </w:tcPr>
          <w:p>
            <w:pPr>
              <w:pStyle w:val="31"/>
            </w:pPr>
          </w:p>
        </w:tc>
        <w:tc>
          <w:tcPr>
            <w:tcW w:w="1752" w:type="dxa"/>
          </w:tcPr>
          <w:p>
            <w:pPr>
              <w:pStyle w:val="31"/>
            </w:pPr>
            <w: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7"/>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t>X</w:t>
            </w:r>
          </w:p>
        </w:tc>
        <w:tc>
          <w:tcPr>
            <w:tcW w:w="2917" w:type="dxa"/>
            <w:shd w:val="clear" w:color="auto" w:fill="E0E0E0"/>
          </w:tcPr>
          <w:p>
            <w:pPr>
              <w:pStyle w:val="30"/>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ind w:right="-99"/>
              <w:jc w:val="left"/>
            </w:pPr>
            <w:r>
              <w:t>Acronym</w:t>
            </w:r>
          </w:p>
        </w:tc>
        <w:tc>
          <w:tcPr>
            <w:tcW w:w="1101" w:type="dxa"/>
            <w:shd w:val="clear" w:color="auto" w:fill="E0E0E0"/>
          </w:tcPr>
          <w:p>
            <w:pPr>
              <w:pStyle w:val="30"/>
              <w:ind w:right="-99"/>
              <w:jc w:val="left"/>
            </w:pPr>
            <w:r>
              <w:t>Working Group</w:t>
            </w:r>
          </w:p>
        </w:tc>
        <w:tc>
          <w:tcPr>
            <w:tcW w:w="1101" w:type="dxa"/>
            <w:shd w:val="clear" w:color="auto" w:fill="E0E0E0"/>
          </w:tcPr>
          <w:p>
            <w:pPr>
              <w:pStyle w:val="30"/>
              <w:ind w:right="-99"/>
              <w:jc w:val="left"/>
            </w:pPr>
            <w:r>
              <w:t>Unique ID</w:t>
            </w:r>
          </w:p>
        </w:tc>
        <w:tc>
          <w:tcPr>
            <w:tcW w:w="6010" w:type="dxa"/>
            <w:shd w:val="clear" w:color="auto" w:fill="E0E0E0"/>
          </w:tcPr>
          <w:p>
            <w:pPr>
              <w:pStyle w:val="3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9"/>
              <w:rPr>
                <w:rFonts w:ascii="Arial" w:hAnsi="Arial" w:eastAsia="Times New Roman" w:cs="Times New Roman"/>
                <w:color w:val="000000"/>
                <w:sz w:val="18"/>
                <w:lang w:val="en-GB" w:eastAsia="ja-JP" w:bidi="ar-SA"/>
              </w:rPr>
            </w:pPr>
            <w:r>
              <w:t>N/A</w:t>
            </w:r>
          </w:p>
        </w:tc>
        <w:tc>
          <w:tcPr>
            <w:tcW w:w="1101" w:type="dxa"/>
            <w:vAlign w:val="top"/>
          </w:tcPr>
          <w:p>
            <w:pPr>
              <w:pStyle w:val="29"/>
              <w:rPr>
                <w:rFonts w:ascii="Arial" w:hAnsi="Arial" w:eastAsia="Times New Roman" w:cs="Times New Roman"/>
                <w:color w:val="000000"/>
                <w:sz w:val="18"/>
                <w:lang w:val="en-GB" w:eastAsia="ja-JP" w:bidi="ar-SA"/>
              </w:rPr>
            </w:pPr>
            <w:r>
              <w:t>N/A</w:t>
            </w:r>
          </w:p>
        </w:tc>
        <w:tc>
          <w:tcPr>
            <w:tcW w:w="1101" w:type="dxa"/>
            <w:vAlign w:val="top"/>
          </w:tcPr>
          <w:p>
            <w:pPr>
              <w:pStyle w:val="29"/>
              <w:rPr>
                <w:rFonts w:ascii="Arial" w:hAnsi="Arial" w:eastAsia="Times New Roman" w:cs="Times New Roman"/>
                <w:color w:val="000000"/>
                <w:sz w:val="18"/>
                <w:lang w:val="en-GB" w:eastAsia="ja-JP" w:bidi="ar-SA"/>
              </w:rPr>
            </w:pPr>
            <w:r>
              <w:t>N/A</w:t>
            </w:r>
          </w:p>
        </w:tc>
        <w:tc>
          <w:tcPr>
            <w:tcW w:w="6010" w:type="dxa"/>
            <w:vAlign w:val="top"/>
          </w:tcPr>
          <w:p>
            <w:pPr>
              <w:pStyle w:val="29"/>
              <w:rPr>
                <w:rFonts w:ascii="Arial" w:hAnsi="Arial" w:eastAsia="Times New Roman" w:cs="Times New Roman"/>
                <w:color w:val="000000"/>
                <w:sz w:val="18"/>
                <w:lang w:val="en-GB" w:eastAsia="ja-JP" w:bidi="ar-SA"/>
              </w:rPr>
            </w:pPr>
            <w: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0"/>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pPr>
            <w:r>
              <w:t>Unique ID</w:t>
            </w:r>
          </w:p>
        </w:tc>
        <w:tc>
          <w:tcPr>
            <w:tcW w:w="3326" w:type="dxa"/>
            <w:shd w:val="clear" w:color="auto" w:fill="E0E0E0"/>
          </w:tcPr>
          <w:p>
            <w:pPr>
              <w:pStyle w:val="30"/>
            </w:pPr>
            <w:r>
              <w:t>Title</w:t>
            </w:r>
          </w:p>
        </w:tc>
        <w:tc>
          <w:tcPr>
            <w:tcW w:w="5099" w:type="dxa"/>
            <w:shd w:val="clear" w:color="auto" w:fill="E0E0E0"/>
          </w:tcPr>
          <w:p>
            <w:pPr>
              <w:pStyle w:val="30"/>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keepNext w:val="0"/>
              <w:keepLines w:val="0"/>
              <w:widowControl/>
              <w:suppressLineNumbers w:val="0"/>
              <w:jc w:val="right"/>
              <w:textAlignment w:val="top"/>
              <w:rPr>
                <w:rFonts w:ascii="Arial" w:hAnsi="Arial" w:eastAsia="Times New Roman" w:cs="Times New Roman"/>
                <w:color w:val="000000"/>
                <w:sz w:val="18"/>
                <w:highlight w:val="none"/>
                <w:lang w:val="en-GB" w:eastAsia="ja-JP" w:bidi="ar-SA"/>
              </w:rPr>
            </w:pPr>
            <w:r>
              <w:rPr>
                <w:rFonts w:hint="default" w:ascii="Arial" w:hAnsi="Arial" w:eastAsia="Times New Roman" w:cs="Times New Roman"/>
                <w:color w:val="000000"/>
                <w:sz w:val="18"/>
                <w:highlight w:val="none"/>
                <w:lang w:val="en-US" w:eastAsia="zh-CN" w:bidi="ar-SA"/>
              </w:rPr>
              <w:t>1000029</w:t>
            </w:r>
          </w:p>
        </w:tc>
        <w:tc>
          <w:tcPr>
            <w:tcW w:w="3326" w:type="dxa"/>
            <w:vAlign w:val="top"/>
          </w:tcPr>
          <w:p>
            <w:pPr>
              <w:keepNext w:val="0"/>
              <w:keepLines w:val="0"/>
              <w:widowControl/>
              <w:suppressLineNumbers w:val="0"/>
              <w:jc w:val="left"/>
              <w:textAlignment w:val="top"/>
              <w:rPr>
                <w:rFonts w:ascii="Arial" w:hAnsi="Arial" w:eastAsia="Times New Roman" w:cs="Times New Roman"/>
                <w:color w:val="000000"/>
                <w:sz w:val="18"/>
                <w:highlight w:val="none"/>
                <w:lang w:val="en-GB" w:eastAsia="ja-JP" w:bidi="ar-SA"/>
              </w:rPr>
            </w:pPr>
            <w:r>
              <w:rPr>
                <w:rFonts w:hint="default" w:ascii="Arial" w:hAnsi="Arial" w:eastAsia="Times New Roman" w:cs="Times New Roman"/>
                <w:color w:val="000000"/>
                <w:sz w:val="18"/>
                <w:highlight w:val="none"/>
                <w:lang w:val="en-US" w:eastAsia="zh-CN" w:bidi="ar-SA"/>
              </w:rPr>
              <w:t xml:space="preserve">Indirect Network Sharing </w:t>
            </w:r>
          </w:p>
        </w:tc>
        <w:tc>
          <w:tcPr>
            <w:tcW w:w="5099" w:type="dxa"/>
            <w:vAlign w:val="top"/>
          </w:tcPr>
          <w:p>
            <w:pPr>
              <w:pStyle w:val="27"/>
              <w:rPr>
                <w:rFonts w:ascii="Arial" w:hAnsi="Arial" w:eastAsia="Times New Roman" w:cs="Times New Roman"/>
                <w:i w:val="0"/>
                <w:iCs/>
                <w:color w:val="000000"/>
                <w:sz w:val="18"/>
                <w:highlight w:val="none"/>
                <w:lang w:val="en-GB" w:eastAsia="ja-JP" w:bidi="ar-SA"/>
              </w:rPr>
            </w:pPr>
            <w:r>
              <w:rPr>
                <w:rFonts w:ascii="Arial" w:hAnsi="Arial" w:eastAsia="Times New Roman" w:cs="Times New Roman"/>
                <w:i w:val="0"/>
                <w:iCs/>
                <w:color w:val="000000"/>
                <w:sz w:val="18"/>
                <w:highlight w:val="none"/>
                <w:lang w:val="en-GB" w:eastAsia="ja-JP" w:bidi="ar-SA"/>
              </w:rPr>
              <w:t>3GPP SA1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0" w:type="auto"/>
            <w:vAlign w:val="top"/>
          </w:tcPr>
          <w:p>
            <w:pPr>
              <w:keepNext w:val="0"/>
              <w:keepLines w:val="0"/>
              <w:widowControl/>
              <w:suppressLineNumbers w:val="0"/>
              <w:jc w:val="right"/>
              <w:textAlignment w:val="top"/>
              <w:rPr>
                <w:rFonts w:hint="default" w:ascii="Arial" w:hAnsi="Arial" w:eastAsia="Times New Roman" w:cs="Times New Roman"/>
                <w:color w:val="000000"/>
                <w:sz w:val="18"/>
                <w:highlight w:val="none"/>
                <w:lang w:val="en-US" w:eastAsia="ja-JP" w:bidi="ar-SA"/>
              </w:rPr>
            </w:pPr>
            <w:r>
              <w:rPr>
                <w:rFonts w:hint="default" w:ascii="Arial" w:hAnsi="Arial" w:eastAsia="Times New Roman" w:cs="Times New Roman"/>
                <w:color w:val="000000"/>
                <w:sz w:val="18"/>
                <w:highlight w:val="none"/>
                <w:lang w:val="en-US" w:eastAsia="zh-CN" w:bidi="ar-SA"/>
              </w:rPr>
              <w:t>10</w:t>
            </w:r>
            <w:r>
              <w:rPr>
                <w:rFonts w:hint="eastAsia" w:ascii="Arial" w:hAnsi="Arial" w:cs="Times New Roman"/>
                <w:color w:val="000000"/>
                <w:sz w:val="18"/>
                <w:highlight w:val="none"/>
                <w:lang w:val="en-US" w:eastAsia="zh-CN" w:bidi="ar-SA"/>
              </w:rPr>
              <w:t>30011</w:t>
            </w:r>
          </w:p>
        </w:tc>
        <w:tc>
          <w:tcPr>
            <w:tcW w:w="0" w:type="auto"/>
            <w:vAlign w:val="top"/>
          </w:tcPr>
          <w:p>
            <w:pPr>
              <w:keepNext w:val="0"/>
              <w:keepLines w:val="0"/>
              <w:widowControl/>
              <w:suppressLineNumbers w:val="0"/>
              <w:jc w:val="left"/>
              <w:textAlignment w:val="top"/>
              <w:rPr>
                <w:rFonts w:ascii="Arial" w:hAnsi="Arial" w:eastAsia="Times New Roman" w:cs="Times New Roman"/>
                <w:color w:val="000000"/>
                <w:sz w:val="18"/>
                <w:highlight w:val="none"/>
                <w:lang w:val="en-GB" w:eastAsia="ja-JP" w:bidi="ar-SA"/>
              </w:rPr>
            </w:pPr>
            <w:r>
              <w:rPr>
                <w:rFonts w:hint="default" w:ascii="Arial" w:hAnsi="Arial" w:eastAsia="Times New Roman" w:cs="Times New Roman"/>
                <w:color w:val="000000"/>
                <w:sz w:val="18"/>
                <w:highlight w:val="none"/>
                <w:lang w:val="en-US" w:eastAsia="zh-CN" w:bidi="ar-SA"/>
              </w:rPr>
              <w:t xml:space="preserve">Indirect Network Sharing </w:t>
            </w:r>
          </w:p>
        </w:tc>
        <w:tc>
          <w:tcPr>
            <w:tcW w:w="0" w:type="auto"/>
            <w:vAlign w:val="top"/>
          </w:tcPr>
          <w:p>
            <w:pPr>
              <w:pStyle w:val="27"/>
              <w:rPr>
                <w:rFonts w:hint="default" w:ascii="Arial" w:hAnsi="Arial" w:eastAsia="宋体" w:cs="Times New Roman"/>
                <w:i w:val="0"/>
                <w:iCs/>
                <w:color w:val="000000"/>
                <w:sz w:val="18"/>
                <w:highlight w:val="none"/>
                <w:lang w:val="en-US" w:eastAsia="zh-CN" w:bidi="ar-SA"/>
              </w:rPr>
            </w:pPr>
            <w:r>
              <w:rPr>
                <w:rFonts w:ascii="Arial" w:hAnsi="Arial" w:eastAsia="Times New Roman" w:cs="Times New Roman"/>
                <w:i w:val="0"/>
                <w:iCs/>
                <w:color w:val="000000"/>
                <w:sz w:val="18"/>
                <w:highlight w:val="none"/>
                <w:lang w:val="en-GB" w:eastAsia="ja-JP" w:bidi="ar-SA"/>
              </w:rPr>
              <w:t>3GPP SA</w:t>
            </w:r>
            <w:r>
              <w:rPr>
                <w:rFonts w:hint="eastAsia" w:ascii="Arial" w:hAnsi="Arial" w:eastAsia="宋体" w:cs="Times New Roman"/>
                <w:i w:val="0"/>
                <w:iCs/>
                <w:color w:val="000000"/>
                <w:sz w:val="18"/>
                <w:highlight w:val="none"/>
                <w:lang w:val="en-US" w:eastAsia="zh-CN" w:bidi="ar-SA"/>
              </w:rPr>
              <w:t>2</w:t>
            </w:r>
            <w:r>
              <w:rPr>
                <w:rFonts w:ascii="Arial" w:hAnsi="Arial" w:eastAsia="Times New Roman" w:cs="Times New Roman"/>
                <w:i w:val="0"/>
                <w:iCs/>
                <w:color w:val="000000"/>
                <w:sz w:val="18"/>
                <w:highlight w:val="none"/>
                <w:lang w:val="en-GB" w:eastAsia="ja-JP" w:bidi="ar-SA"/>
              </w:rPr>
              <w:t xml:space="preserve"> stage </w:t>
            </w:r>
            <w:r>
              <w:rPr>
                <w:rFonts w:hint="eastAsia" w:ascii="Arial" w:hAnsi="Arial" w:eastAsia="宋体" w:cs="Times New Roman"/>
                <w:i w:val="0"/>
                <w:iCs/>
                <w:color w:val="000000"/>
                <w:sz w:val="18"/>
                <w:highlight w:val="none"/>
                <w:lang w:val="en-US" w:eastAsia="zh-CN" w:bidi="ar-SA"/>
              </w:rPr>
              <w:t>2</w:t>
            </w:r>
            <w:r>
              <w:rPr>
                <w:rFonts w:ascii="Arial" w:hAnsi="Arial" w:eastAsia="Times New Roman" w:cs="Times New Roman"/>
                <w:i w:val="0"/>
                <w:iCs/>
                <w:color w:val="000000"/>
                <w:sz w:val="18"/>
                <w:highlight w:val="none"/>
                <w:lang w:val="en-GB" w:eastAsia="ja-JP" w:bidi="ar-SA"/>
              </w:rPr>
              <w:t xml:space="preserve"> </w:t>
            </w:r>
            <w:r>
              <w:rPr>
                <w:rFonts w:hint="eastAsia" w:ascii="Arial" w:hAnsi="Arial" w:eastAsia="宋体" w:cs="Times New Roman"/>
                <w:i w:val="0"/>
                <w:iCs/>
                <w:color w:val="000000"/>
                <w:sz w:val="18"/>
                <w:highlight w:val="none"/>
                <w:lang w:val="en-US" w:eastAsia="zh-CN" w:bidi="ar-SA"/>
              </w:rPr>
              <w:t>work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0" w:type="auto"/>
            <w:vAlign w:val="top"/>
          </w:tcPr>
          <w:p>
            <w:pPr>
              <w:keepNext w:val="0"/>
              <w:keepLines w:val="0"/>
              <w:widowControl/>
              <w:suppressLineNumbers w:val="0"/>
              <w:jc w:val="right"/>
              <w:textAlignment w:val="top"/>
              <w:rPr>
                <w:rFonts w:hint="default" w:ascii="Arial" w:hAnsi="Arial" w:eastAsia="Times New Roman" w:cs="Times New Roman"/>
                <w:color w:val="000000"/>
                <w:sz w:val="18"/>
                <w:highlight w:val="none"/>
                <w:lang w:val="en-US" w:eastAsia="zh-CN" w:bidi="ar-SA"/>
              </w:rPr>
            </w:pPr>
            <w:r>
              <w:rPr>
                <w:rFonts w:hint="eastAsia" w:ascii="Arial" w:hAnsi="Arial" w:cs="Times New Roman"/>
                <w:color w:val="000000"/>
                <w:sz w:val="18"/>
                <w:highlight w:val="none"/>
                <w:lang w:val="en-US" w:eastAsia="zh-CN" w:bidi="ar-SA"/>
              </w:rPr>
              <w:t>1050075</w:t>
            </w:r>
          </w:p>
        </w:tc>
        <w:tc>
          <w:tcPr>
            <w:tcW w:w="0" w:type="auto"/>
            <w:vAlign w:val="top"/>
          </w:tcPr>
          <w:p>
            <w:pPr>
              <w:keepNext w:val="0"/>
              <w:keepLines w:val="0"/>
              <w:widowControl/>
              <w:suppressLineNumbers w:val="0"/>
              <w:jc w:val="left"/>
              <w:textAlignment w:val="top"/>
              <w:rPr>
                <w:rFonts w:hint="default" w:ascii="Arial" w:hAnsi="Arial" w:eastAsia="Times New Roman" w:cs="Times New Roman"/>
                <w:color w:val="000000"/>
                <w:sz w:val="18"/>
                <w:highlight w:val="none"/>
                <w:lang w:val="en-US" w:eastAsia="zh-CN" w:bidi="ar-SA"/>
              </w:rPr>
            </w:pPr>
            <w:r>
              <w:rPr>
                <w:rFonts w:hint="default" w:ascii="Arial" w:hAnsi="Arial" w:eastAsia="Times New Roman" w:cs="Times New Roman"/>
                <w:color w:val="000000"/>
                <w:sz w:val="18"/>
                <w:highlight w:val="none"/>
                <w:lang w:val="en-US" w:eastAsia="zh-CN" w:bidi="ar-SA"/>
              </w:rPr>
              <w:t xml:space="preserve"> CT4 aspects of indirect network sharing </w:t>
            </w:r>
          </w:p>
        </w:tc>
        <w:tc>
          <w:tcPr>
            <w:tcW w:w="0" w:type="auto"/>
            <w:vAlign w:val="top"/>
          </w:tcPr>
          <w:p>
            <w:pPr>
              <w:pStyle w:val="27"/>
              <w:rPr>
                <w:rFonts w:hint="default" w:ascii="Arial" w:hAnsi="Arial" w:eastAsia="宋体" w:cs="Times New Roman"/>
                <w:i w:val="0"/>
                <w:iCs/>
                <w:color w:val="000000"/>
                <w:sz w:val="18"/>
                <w:highlight w:val="none"/>
                <w:lang w:val="en-US" w:eastAsia="zh-CN" w:bidi="ar-SA"/>
              </w:rPr>
            </w:pPr>
            <w:r>
              <w:rPr>
                <w:rFonts w:hint="eastAsia" w:ascii="Arial" w:hAnsi="Arial" w:eastAsia="宋体" w:cs="Times New Roman"/>
                <w:i w:val="0"/>
                <w:iCs/>
                <w:color w:val="000000"/>
                <w:sz w:val="18"/>
                <w:highlight w:val="none"/>
                <w:lang w:val="en-US" w:eastAsia="zh-CN" w:bidi="ar-SA"/>
              </w:rPr>
              <w:t xml:space="preserve">3GPP CT4 aspects of indirect network sharing </w:t>
            </w:r>
          </w:p>
        </w:tc>
      </w:tr>
    </w:tbl>
    <w:p>
      <w:pPr>
        <w:pStyle w:val="32"/>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hint="eastAsia" w:eastAsia="宋体"/>
          <w:lang w:val="en-US" w:eastAsia="zh-CN"/>
        </w:rPr>
      </w:pPr>
      <w:r>
        <w:rPr>
          <w:rFonts w:hint="eastAsia" w:eastAsia="宋体"/>
          <w:lang w:val="en-US" w:eastAsia="zh-CN"/>
        </w:rPr>
        <w:t>The support of Indirect Network Sharing has been specified in TS 23.501/502. In the case of Indirect Network Sharing, the communication between the shared RAN and the core network of the participating operator is routed through the core network of the hosting operator that connects to the shared RAN.</w:t>
      </w:r>
    </w:p>
    <w:p>
      <w:pPr>
        <w:rPr>
          <w:rFonts w:hint="default" w:eastAsia="宋体"/>
          <w:lang w:val="en-US" w:eastAsia="zh-CN"/>
        </w:rPr>
      </w:pPr>
      <w:r>
        <w:rPr>
          <w:rFonts w:hint="eastAsia" w:eastAsia="宋体"/>
          <w:lang w:val="en-US" w:eastAsia="zh-CN"/>
        </w:rPr>
        <w:t xml:space="preserve">According to </w:t>
      </w:r>
      <w:r>
        <w:rPr>
          <w:rFonts w:hint="eastAsia"/>
          <w:lang w:eastAsia="zh-CN"/>
        </w:rPr>
        <w:t>clause 5.18.1 of TS 23.501</w:t>
      </w:r>
      <w:r>
        <w:rPr>
          <w:rFonts w:hint="eastAsia"/>
          <w:lang w:val="en-US" w:eastAsia="zh-CN"/>
        </w:rPr>
        <w:t>, d</w:t>
      </w:r>
      <w:r>
        <w:rPr>
          <w:rFonts w:hint="eastAsia" w:eastAsia="宋体"/>
          <w:lang w:val="en-US" w:eastAsia="zh-CN"/>
        </w:rPr>
        <w:t>uring the UE authentication procedure, the PLMN ID used to form the Serving Network Name is set to the selected PLMN ID which represents the participating operator. However, how to set the PLMN ID in the 3gpp-Sbi-Originating-Network-Id header is still under discussion at CT4. No conclusion has been reached considering that this involves the security aspect.</w:t>
      </w:r>
    </w:p>
    <w:p>
      <w:r>
        <w:rPr>
          <w:rFonts w:hint="eastAsia" w:eastAsia="宋体"/>
          <w:lang w:val="en-US" w:eastAsia="zh-CN"/>
        </w:rPr>
        <w:t>In TS 33.501, the PLMN ID in 3gpp-Sbi-Originating-Network-Id header is handled at A</w:t>
      </w:r>
      <w:r>
        <w:rPr>
          <w:rFonts w:hint="eastAsia" w:eastAsia="宋体"/>
          <w:highlight w:val="none"/>
          <w:lang w:val="en-US" w:eastAsia="zh-CN"/>
        </w:rPr>
        <w:t>USF, SEPP and NFs</w:t>
      </w:r>
      <w:r>
        <w:rPr>
          <w:rFonts w:hint="eastAsia" w:eastAsia="宋体"/>
          <w:lang w:val="en-US" w:eastAsia="zh-CN"/>
        </w:rPr>
        <w:t xml:space="preserve">, but is not specified for the case of Indirect Network Sharing. Without such specification, the PLMN ID may be regarded as misconfigured, leading to service interruption. </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r>
        <w:rPr>
          <w:rFonts w:hint="eastAsia"/>
        </w:rPr>
        <w:t>The objective of the work item is</w:t>
      </w:r>
      <w:r>
        <w:t>:</w:t>
      </w:r>
    </w:p>
    <w:p>
      <w:pPr>
        <w:pStyle w:val="26"/>
        <w:numPr>
          <w:ilvl w:val="0"/>
          <w:numId w:val="1"/>
        </w:numPr>
        <w:rPr>
          <w:sz w:val="20"/>
          <w:szCs w:val="20"/>
        </w:rPr>
      </w:pPr>
      <w:r>
        <w:rPr>
          <w:sz w:val="20"/>
          <w:szCs w:val="20"/>
        </w:rPr>
        <w:t xml:space="preserve">Specify the requirements for </w:t>
      </w:r>
      <w:r>
        <w:rPr>
          <w:rFonts w:hint="eastAsia" w:eastAsia="宋体"/>
          <w:sz w:val="20"/>
          <w:szCs w:val="20"/>
          <w:highlight w:val="none"/>
          <w:lang w:val="en-US" w:eastAsia="zh-CN"/>
        </w:rPr>
        <w:t>AUSF, SEPP and NFs</w:t>
      </w:r>
      <w:r>
        <w:rPr>
          <w:sz w:val="20"/>
          <w:szCs w:val="20"/>
        </w:rPr>
        <w:t xml:space="preserve"> to handle the </w:t>
      </w:r>
      <w:r>
        <w:rPr>
          <w:rFonts w:hint="eastAsia" w:eastAsia="宋体"/>
          <w:sz w:val="20"/>
          <w:szCs w:val="20"/>
          <w:lang w:val="en-US" w:eastAsia="zh-CN"/>
        </w:rPr>
        <w:t xml:space="preserve">PLMN ID in the </w:t>
      </w:r>
      <w:r>
        <w:rPr>
          <w:rFonts w:hint="eastAsia"/>
          <w:sz w:val="20"/>
          <w:szCs w:val="20"/>
        </w:rPr>
        <w:t>3gpp-Sbi-Originating-Network-Id header</w:t>
      </w:r>
      <w:r>
        <w:rPr>
          <w:rFonts w:hint="eastAsia" w:eastAsia="宋体"/>
          <w:sz w:val="20"/>
          <w:szCs w:val="20"/>
          <w:lang w:val="en-US" w:eastAsia="zh-CN"/>
        </w:rPr>
        <w:t xml:space="preserve"> </w:t>
      </w:r>
      <w:r>
        <w:rPr>
          <w:sz w:val="20"/>
          <w:szCs w:val="20"/>
        </w:rPr>
        <w:t xml:space="preserve">in </w:t>
      </w:r>
      <w:r>
        <w:rPr>
          <w:rFonts w:hint="eastAsia" w:eastAsia="宋体"/>
          <w:sz w:val="20"/>
          <w:szCs w:val="20"/>
          <w:lang w:val="en-US" w:eastAsia="zh-CN"/>
        </w:rPr>
        <w:t>Indirect Network Sharing</w:t>
      </w:r>
      <w:r>
        <w:rPr>
          <w:sz w:val="20"/>
          <w:szCs w:val="20"/>
        </w:rPr>
        <w:t xml:space="preserve"> </w:t>
      </w:r>
      <w:r>
        <w:rPr>
          <w:rFonts w:hint="eastAsia" w:eastAsia="宋体"/>
          <w:sz w:val="20"/>
          <w:szCs w:val="20"/>
          <w:lang w:val="en-US" w:eastAsia="zh-CN"/>
        </w:rPr>
        <w:t>case</w:t>
      </w:r>
      <w:r>
        <w:rPr>
          <w:sz w:val="20"/>
          <w:szCs w:val="20"/>
        </w:rPr>
        <w:t>.</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0"/>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0"/>
            </w:pPr>
            <w:r>
              <w:t xml:space="preserve">Type </w:t>
            </w:r>
          </w:p>
        </w:tc>
        <w:tc>
          <w:tcPr>
            <w:tcW w:w="1134" w:type="dxa"/>
            <w:shd w:val="clear" w:color="auto" w:fill="D9D9D9"/>
            <w:tcMar>
              <w:left w:w="57" w:type="dxa"/>
              <w:right w:w="57" w:type="dxa"/>
            </w:tcMar>
          </w:tcPr>
          <w:p>
            <w:pPr>
              <w:pStyle w:val="30"/>
            </w:pPr>
            <w:r>
              <w:t>TS/TR number</w:t>
            </w:r>
          </w:p>
        </w:tc>
        <w:tc>
          <w:tcPr>
            <w:tcW w:w="2409" w:type="dxa"/>
            <w:shd w:val="clear" w:color="auto" w:fill="D9D9D9"/>
            <w:tcMar>
              <w:left w:w="57" w:type="dxa"/>
              <w:right w:w="57" w:type="dxa"/>
            </w:tcMar>
          </w:tcPr>
          <w:p>
            <w:pPr>
              <w:pStyle w:val="30"/>
            </w:pPr>
            <w:r>
              <w:t>Title</w:t>
            </w:r>
          </w:p>
        </w:tc>
        <w:tc>
          <w:tcPr>
            <w:tcW w:w="993" w:type="dxa"/>
            <w:shd w:val="clear" w:color="auto" w:fill="D9D9D9"/>
            <w:tcMar>
              <w:left w:w="57" w:type="dxa"/>
              <w:right w:w="57" w:type="dxa"/>
            </w:tcMar>
          </w:tcPr>
          <w:p>
            <w:pPr>
              <w:pStyle w:val="30"/>
            </w:pPr>
            <w:r>
              <w:t xml:space="preserve">For info </w:t>
            </w:r>
            <w:r>
              <w:br w:type="textWrapping"/>
            </w:r>
            <w:r>
              <w:t xml:space="preserve">at TSG# </w:t>
            </w:r>
          </w:p>
        </w:tc>
        <w:tc>
          <w:tcPr>
            <w:tcW w:w="1074" w:type="dxa"/>
            <w:shd w:val="clear" w:color="auto" w:fill="D9D9D9"/>
            <w:tcMar>
              <w:left w:w="57" w:type="dxa"/>
              <w:right w:w="57" w:type="dxa"/>
            </w:tcMar>
          </w:tcPr>
          <w:p>
            <w:pPr>
              <w:pStyle w:val="30"/>
            </w:pPr>
            <w:r>
              <w:t>For approval at TSG#</w:t>
            </w:r>
          </w:p>
        </w:tc>
        <w:tc>
          <w:tcPr>
            <w:tcW w:w="2186" w:type="dxa"/>
            <w:shd w:val="clear" w:color="auto" w:fill="D9D9D9"/>
            <w:tcMar>
              <w:left w:w="57" w:type="dxa"/>
              <w:right w:w="57" w:type="dxa"/>
            </w:tcMar>
          </w:tcPr>
          <w:p>
            <w:pPr>
              <w:pStyle w:val="30"/>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spacing w:after="0"/>
              <w:rPr>
                <w:i w:val="0"/>
                <w:iCs/>
              </w:rPr>
            </w:pPr>
          </w:p>
        </w:tc>
        <w:tc>
          <w:tcPr>
            <w:tcW w:w="1134" w:type="dxa"/>
          </w:tcPr>
          <w:p>
            <w:pPr>
              <w:pStyle w:val="27"/>
              <w:spacing w:after="0"/>
              <w:rPr>
                <w:i w:val="0"/>
                <w:iCs/>
              </w:rPr>
            </w:pPr>
          </w:p>
        </w:tc>
        <w:tc>
          <w:tcPr>
            <w:tcW w:w="2409" w:type="dxa"/>
          </w:tcPr>
          <w:p>
            <w:pPr>
              <w:pStyle w:val="27"/>
              <w:spacing w:after="0"/>
            </w:pPr>
          </w:p>
        </w:tc>
        <w:tc>
          <w:tcPr>
            <w:tcW w:w="993" w:type="dxa"/>
          </w:tcPr>
          <w:p>
            <w:pPr>
              <w:pStyle w:val="27"/>
              <w:spacing w:after="0"/>
            </w:pPr>
          </w:p>
        </w:tc>
        <w:tc>
          <w:tcPr>
            <w:tcW w:w="1074" w:type="dxa"/>
          </w:tcPr>
          <w:p>
            <w:pPr>
              <w:pStyle w:val="27"/>
              <w:spacing w:after="0"/>
            </w:pPr>
          </w:p>
        </w:tc>
        <w:tc>
          <w:tcPr>
            <w:tcW w:w="2186" w:type="dxa"/>
          </w:tcPr>
          <w:p>
            <w:pPr>
              <w:pStyle w:val="27"/>
              <w:spacing w:after="0"/>
              <w:rPr>
                <w:lang w:val="es-E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9"/>
              <w:rPr>
                <w:lang w:val="es-ES"/>
              </w:rPr>
            </w:pPr>
          </w:p>
        </w:tc>
        <w:tc>
          <w:tcPr>
            <w:tcW w:w="1134" w:type="dxa"/>
          </w:tcPr>
          <w:p>
            <w:pPr>
              <w:pStyle w:val="29"/>
              <w:rPr>
                <w:lang w:val="es-ES"/>
              </w:rPr>
            </w:pPr>
          </w:p>
        </w:tc>
        <w:tc>
          <w:tcPr>
            <w:tcW w:w="2409" w:type="dxa"/>
          </w:tcPr>
          <w:p>
            <w:pPr>
              <w:pStyle w:val="29"/>
              <w:rPr>
                <w:lang w:val="es-ES"/>
              </w:rPr>
            </w:pPr>
          </w:p>
        </w:tc>
        <w:tc>
          <w:tcPr>
            <w:tcW w:w="993" w:type="dxa"/>
          </w:tcPr>
          <w:p>
            <w:pPr>
              <w:pStyle w:val="29"/>
              <w:rPr>
                <w:lang w:val="es-ES"/>
              </w:rPr>
            </w:pPr>
          </w:p>
        </w:tc>
        <w:tc>
          <w:tcPr>
            <w:tcW w:w="1074" w:type="dxa"/>
          </w:tcPr>
          <w:p>
            <w:pPr>
              <w:pStyle w:val="29"/>
              <w:rPr>
                <w:lang w:val="es-ES"/>
              </w:rPr>
            </w:pPr>
          </w:p>
        </w:tc>
        <w:tc>
          <w:tcPr>
            <w:tcW w:w="2186" w:type="dxa"/>
          </w:tcPr>
          <w:p>
            <w:pPr>
              <w:pStyle w:val="29"/>
              <w:rPr>
                <w:lang w:val="es-ES"/>
              </w:rPr>
            </w:pPr>
          </w:p>
        </w:tc>
      </w:tr>
    </w:tbl>
    <w:p>
      <w:pPr>
        <w:pStyle w:val="32"/>
        <w:rPr>
          <w:lang w:val="es-ES"/>
        </w:rPr>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0"/>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0"/>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spacing w:after="0"/>
              <w:rPr>
                <w:i w:val="0"/>
                <w:iCs/>
              </w:rPr>
            </w:pPr>
            <w:r>
              <w:rPr>
                <w:i w:val="0"/>
                <w:iCs/>
              </w:rPr>
              <w:t>TS 33.501</w:t>
            </w:r>
          </w:p>
        </w:tc>
        <w:tc>
          <w:tcPr>
            <w:tcW w:w="4344" w:type="dxa"/>
            <w:tcBorders>
              <w:top w:val="single" w:color="auto" w:sz="4" w:space="0"/>
              <w:left w:val="single" w:color="auto" w:sz="4" w:space="0"/>
              <w:bottom w:val="single" w:color="auto" w:sz="4" w:space="0"/>
              <w:right w:val="single" w:color="auto" w:sz="4" w:space="0"/>
            </w:tcBorders>
          </w:tcPr>
          <w:p>
            <w:pPr>
              <w:pStyle w:val="27"/>
              <w:spacing w:after="0"/>
              <w:rPr>
                <w:i w:val="0"/>
                <w:iCs/>
              </w:rPr>
            </w:pPr>
            <w:r>
              <w:rPr>
                <w:i w:val="0"/>
                <w:iCs/>
              </w:rPr>
              <w:t xml:space="preserve">Specify the </w:t>
            </w:r>
            <w:r>
              <w:rPr>
                <w:rFonts w:hint="eastAsia"/>
                <w:i w:val="0"/>
                <w:iCs/>
              </w:rPr>
              <w:t xml:space="preserve">requirements for AUSF, SEPP and NFs to handle the PLMN ID in the 3gpp-Sbi-Originating-Network-Id header in Indirect Network Sharing </w:t>
            </w:r>
            <w:r>
              <w:rPr>
                <w:rFonts w:hint="eastAsia" w:eastAsia="宋体"/>
                <w:i w:val="0"/>
                <w:iCs/>
                <w:lang w:val="en-US" w:eastAsia="zh-CN"/>
              </w:rPr>
              <w:t>case</w:t>
            </w:r>
            <w:r>
              <w:rPr>
                <w:i w:val="0"/>
                <w:iCs/>
              </w:rPr>
              <w:t>.</w:t>
            </w:r>
          </w:p>
        </w:tc>
        <w:tc>
          <w:tcPr>
            <w:tcW w:w="1417" w:type="dxa"/>
            <w:tcBorders>
              <w:top w:val="single" w:color="auto" w:sz="4" w:space="0"/>
              <w:left w:val="single" w:color="auto" w:sz="4" w:space="0"/>
              <w:bottom w:val="single" w:color="auto" w:sz="4" w:space="0"/>
              <w:right w:val="single" w:color="auto" w:sz="4" w:space="0"/>
            </w:tcBorders>
          </w:tcPr>
          <w:p>
            <w:pPr>
              <w:pStyle w:val="27"/>
              <w:spacing w:after="0"/>
              <w:rPr>
                <w:rFonts w:hint="eastAsia" w:eastAsia="宋体"/>
                <w:i w:val="0"/>
                <w:iCs/>
                <w:lang w:val="en-US" w:eastAsia="zh-CN"/>
              </w:rPr>
            </w:pPr>
            <w:r>
              <w:rPr>
                <w:i w:val="0"/>
                <w:iCs/>
              </w:rPr>
              <w:t>TSG #10</w:t>
            </w:r>
            <w:r>
              <w:rPr>
                <w:rFonts w:hint="eastAsia" w:eastAsia="宋体"/>
                <w:i w:val="0"/>
                <w:iCs/>
                <w:lang w:val="en-US" w:eastAsia="zh-CN"/>
              </w:rPr>
              <w:t>7</w:t>
            </w:r>
          </w:p>
        </w:tc>
        <w:tc>
          <w:tcPr>
            <w:tcW w:w="2101" w:type="dxa"/>
            <w:tcBorders>
              <w:top w:val="single" w:color="auto" w:sz="4" w:space="0"/>
              <w:left w:val="single" w:color="auto" w:sz="4" w:space="0"/>
              <w:bottom w:val="single" w:color="auto" w:sz="4" w:space="0"/>
              <w:right w:val="single" w:color="auto" w:sz="4" w:space="0"/>
            </w:tcBorders>
          </w:tcPr>
          <w:p>
            <w:pPr>
              <w:pStyle w:val="27"/>
              <w:spacing w:after="0"/>
              <w:rPr>
                <w:i w:val="0"/>
                <w:iCs/>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pPr>
          </w:p>
        </w:tc>
        <w:tc>
          <w:tcPr>
            <w:tcW w:w="4344" w:type="dxa"/>
            <w:tcBorders>
              <w:top w:val="single" w:color="auto" w:sz="4" w:space="0"/>
              <w:left w:val="single" w:color="auto" w:sz="4" w:space="0"/>
              <w:bottom w:val="single" w:color="auto" w:sz="4" w:space="0"/>
              <w:right w:val="single" w:color="auto" w:sz="4" w:space="0"/>
            </w:tcBorders>
          </w:tcPr>
          <w:p>
            <w:pPr>
              <w:pStyle w:val="29"/>
            </w:pPr>
          </w:p>
        </w:tc>
        <w:tc>
          <w:tcPr>
            <w:tcW w:w="1417" w:type="dxa"/>
            <w:tcBorders>
              <w:top w:val="single" w:color="auto" w:sz="4" w:space="0"/>
              <w:left w:val="single" w:color="auto" w:sz="4" w:space="0"/>
              <w:bottom w:val="single" w:color="auto" w:sz="4" w:space="0"/>
              <w:right w:val="single" w:color="auto" w:sz="4" w:space="0"/>
            </w:tcBorders>
          </w:tcPr>
          <w:p>
            <w:pPr>
              <w:pStyle w:val="29"/>
            </w:pPr>
          </w:p>
        </w:tc>
        <w:tc>
          <w:tcPr>
            <w:tcW w:w="2101" w:type="dxa"/>
            <w:tcBorders>
              <w:top w:val="single" w:color="auto" w:sz="4" w:space="0"/>
              <w:left w:val="single" w:color="auto" w:sz="4" w:space="0"/>
              <w:bottom w:val="single" w:color="auto" w:sz="4" w:space="0"/>
              <w:right w:val="single" w:color="auto" w:sz="4" w:space="0"/>
            </w:tcBorders>
          </w:tcPr>
          <w:p>
            <w:pPr>
              <w:pStyle w:val="29"/>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7"/>
        <w:rPr>
          <w:rFonts w:hint="default" w:eastAsia="宋体"/>
          <w:lang w:val="en-US" w:eastAsia="zh-CN"/>
        </w:rPr>
      </w:pPr>
      <w:r>
        <w:rPr>
          <w:rFonts w:ascii="Times New Roman" w:hAnsi="Times New Roman"/>
          <w:b w:val="0"/>
          <w:i/>
          <w:iCs w:val="0"/>
          <w:sz w:val="20"/>
          <w:lang w:eastAsia="zh-CN"/>
        </w:rPr>
        <w:t xml:space="preserve">Ge Yao, </w:t>
      </w:r>
      <w:r>
        <w:rPr>
          <w:i/>
          <w:iCs w:val="0"/>
        </w:rPr>
        <w:fldChar w:fldCharType="begin"/>
      </w:r>
      <w:r>
        <w:rPr>
          <w:i/>
          <w:iCs w:val="0"/>
        </w:rPr>
        <w:instrText xml:space="preserve"> HYPERLINK "mailto:yaog9@chinaunicom.cn" </w:instrText>
      </w:r>
      <w:r>
        <w:rPr>
          <w:i/>
          <w:iCs w:val="0"/>
        </w:rPr>
        <w:fldChar w:fldCharType="separate"/>
      </w:r>
      <w:r>
        <w:rPr>
          <w:rStyle w:val="19"/>
          <w:rFonts w:ascii="Times New Roman" w:hAnsi="Times New Roman"/>
          <w:b w:val="0"/>
          <w:i/>
          <w:iCs w:val="0"/>
          <w:sz w:val="20"/>
          <w:lang w:eastAsia="zh-CN"/>
        </w:rPr>
        <w:t>yaog9@chinaunicom.cn</w:t>
      </w:r>
      <w:r>
        <w:rPr>
          <w:rStyle w:val="19"/>
          <w:rFonts w:ascii="Times New Roman" w:hAnsi="Times New Roman"/>
          <w:b w:val="0"/>
          <w:i/>
          <w:iCs w:val="0"/>
          <w:sz w:val="20"/>
          <w:lang w:eastAsia="zh-CN"/>
        </w:rPr>
        <w:fldChar w:fldCharType="end"/>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7"/>
        <w:rPr>
          <w:i w:val="0"/>
          <w:iCs/>
        </w:rPr>
      </w:pPr>
      <w:r>
        <w:rPr>
          <w:i w:val="0"/>
          <w:iCs/>
        </w:rPr>
        <w:t>SA3</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7"/>
        <w:rPr>
          <w:i w:val="0"/>
          <w:iCs/>
        </w:rPr>
      </w:pPr>
      <w:r>
        <w:rPr>
          <w:i w:val="0"/>
          <w:iCs/>
        </w:rPr>
        <w:t>CT WGs for protocol development</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7"/>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eastAsia="宋体"/>
                <w:lang w:val="en-US" w:eastAsia="zh-CN"/>
              </w:rPr>
            </w:pPr>
            <w:r>
              <w:rPr>
                <w:rFonts w:hint="eastAsia" w:eastAsia="宋体"/>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eastAsia="宋体"/>
                <w:lang w:val="en-US" w:eastAsia="zh-CN"/>
              </w:rPr>
            </w:pPr>
            <w:r>
              <w:rPr>
                <w:rFonts w:hint="eastAsia" w:eastAsia="宋体"/>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pPr>
          </w:p>
        </w:tc>
      </w:tr>
    </w:tbl>
    <w:p/>
    <w:p/>
    <w:sectPr>
      <w:headerReference r:id="rId5" w:type="first"/>
      <w:footerReference r:id="rId8" w:type="first"/>
      <w:headerReference r:id="rId3" w:type="default"/>
      <w:footerReference r:id="rId6" w:type="default"/>
      <w:headerReference r:id="rId4" w:type="even"/>
      <w:footerReference r:id="rId7" w:type="even"/>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B112F0"/>
    <w:multiLevelType w:val="multilevel"/>
    <w:tmpl w:val="08B112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47B9"/>
    <w:rsid w:val="0003016C"/>
    <w:rsid w:val="00030CD4"/>
    <w:rsid w:val="000344A1"/>
    <w:rsid w:val="00042051"/>
    <w:rsid w:val="00046686"/>
    <w:rsid w:val="00046FDD"/>
    <w:rsid w:val="000475F1"/>
    <w:rsid w:val="00050925"/>
    <w:rsid w:val="00054884"/>
    <w:rsid w:val="0005594E"/>
    <w:rsid w:val="00057E1E"/>
    <w:rsid w:val="0006056F"/>
    <w:rsid w:val="0006182E"/>
    <w:rsid w:val="0006619D"/>
    <w:rsid w:val="00071155"/>
    <w:rsid w:val="000726EB"/>
    <w:rsid w:val="00072A7C"/>
    <w:rsid w:val="000775E7"/>
    <w:rsid w:val="0007775C"/>
    <w:rsid w:val="00094F23"/>
    <w:rsid w:val="000967F4"/>
    <w:rsid w:val="000A6432"/>
    <w:rsid w:val="000B43E9"/>
    <w:rsid w:val="000C5660"/>
    <w:rsid w:val="000D6D78"/>
    <w:rsid w:val="000E0429"/>
    <w:rsid w:val="000E0437"/>
    <w:rsid w:val="000F0272"/>
    <w:rsid w:val="000F34D2"/>
    <w:rsid w:val="000F6E51"/>
    <w:rsid w:val="00102A24"/>
    <w:rsid w:val="001244C2"/>
    <w:rsid w:val="00126BFF"/>
    <w:rsid w:val="00127A8C"/>
    <w:rsid w:val="0013259C"/>
    <w:rsid w:val="00133E7B"/>
    <w:rsid w:val="00135831"/>
    <w:rsid w:val="001376A6"/>
    <w:rsid w:val="001424CD"/>
    <w:rsid w:val="0014389B"/>
    <w:rsid w:val="0014413C"/>
    <w:rsid w:val="00150C36"/>
    <w:rsid w:val="00157352"/>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27B5"/>
    <w:rsid w:val="001B5421"/>
    <w:rsid w:val="001B650D"/>
    <w:rsid w:val="001C4D9B"/>
    <w:rsid w:val="001D0B09"/>
    <w:rsid w:val="001E489F"/>
    <w:rsid w:val="001E6729"/>
    <w:rsid w:val="001F7653"/>
    <w:rsid w:val="002070CB"/>
    <w:rsid w:val="00220932"/>
    <w:rsid w:val="00221438"/>
    <w:rsid w:val="002336A6"/>
    <w:rsid w:val="002336BF"/>
    <w:rsid w:val="00235F9B"/>
    <w:rsid w:val="00236BBA"/>
    <w:rsid w:val="00236D1F"/>
    <w:rsid w:val="00236DF4"/>
    <w:rsid w:val="002407FF"/>
    <w:rsid w:val="00241A03"/>
    <w:rsid w:val="00243051"/>
    <w:rsid w:val="00245495"/>
    <w:rsid w:val="00250F58"/>
    <w:rsid w:val="00253892"/>
    <w:rsid w:val="002541D3"/>
    <w:rsid w:val="00256429"/>
    <w:rsid w:val="0026253E"/>
    <w:rsid w:val="00272D61"/>
    <w:rsid w:val="002919B7"/>
    <w:rsid w:val="00291EF2"/>
    <w:rsid w:val="00295D61"/>
    <w:rsid w:val="00297C1F"/>
    <w:rsid w:val="00297E76"/>
    <w:rsid w:val="002B074C"/>
    <w:rsid w:val="002B2FE7"/>
    <w:rsid w:val="002B34EA"/>
    <w:rsid w:val="002B5361"/>
    <w:rsid w:val="002C1BA4"/>
    <w:rsid w:val="002C47B8"/>
    <w:rsid w:val="002E397B"/>
    <w:rsid w:val="002E3AE2"/>
    <w:rsid w:val="002F05C6"/>
    <w:rsid w:val="002F7CCB"/>
    <w:rsid w:val="00301992"/>
    <w:rsid w:val="003057FD"/>
    <w:rsid w:val="003101C6"/>
    <w:rsid w:val="00310E70"/>
    <w:rsid w:val="00313F3E"/>
    <w:rsid w:val="00320536"/>
    <w:rsid w:val="00325E33"/>
    <w:rsid w:val="003275E6"/>
    <w:rsid w:val="00354553"/>
    <w:rsid w:val="003715B7"/>
    <w:rsid w:val="00376C60"/>
    <w:rsid w:val="00392C87"/>
    <w:rsid w:val="00395B8B"/>
    <w:rsid w:val="003A0FD9"/>
    <w:rsid w:val="003A5FFA"/>
    <w:rsid w:val="003A67E1"/>
    <w:rsid w:val="003A7108"/>
    <w:rsid w:val="003D4593"/>
    <w:rsid w:val="003E29F7"/>
    <w:rsid w:val="003E2C8B"/>
    <w:rsid w:val="003E466A"/>
    <w:rsid w:val="003E4AC7"/>
    <w:rsid w:val="003E5604"/>
    <w:rsid w:val="003E57A1"/>
    <w:rsid w:val="003E710B"/>
    <w:rsid w:val="003F1C0E"/>
    <w:rsid w:val="004008D7"/>
    <w:rsid w:val="0040145D"/>
    <w:rsid w:val="004066AF"/>
    <w:rsid w:val="00406732"/>
    <w:rsid w:val="00411339"/>
    <w:rsid w:val="004131BD"/>
    <w:rsid w:val="004159BE"/>
    <w:rsid w:val="00416CEA"/>
    <w:rsid w:val="004216A6"/>
    <w:rsid w:val="00421AFD"/>
    <w:rsid w:val="004246F2"/>
    <w:rsid w:val="00432048"/>
    <w:rsid w:val="00442C65"/>
    <w:rsid w:val="00450431"/>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65DD"/>
    <w:rsid w:val="00535A39"/>
    <w:rsid w:val="00544D8F"/>
    <w:rsid w:val="00553BDE"/>
    <w:rsid w:val="00556F13"/>
    <w:rsid w:val="00562495"/>
    <w:rsid w:val="00562838"/>
    <w:rsid w:val="00565144"/>
    <w:rsid w:val="0057401B"/>
    <w:rsid w:val="00577727"/>
    <w:rsid w:val="005777AF"/>
    <w:rsid w:val="00582A2E"/>
    <w:rsid w:val="00586562"/>
    <w:rsid w:val="00586585"/>
    <w:rsid w:val="0059009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DD0"/>
    <w:rsid w:val="00660354"/>
    <w:rsid w:val="006606DB"/>
    <w:rsid w:val="00665B9B"/>
    <w:rsid w:val="0067616E"/>
    <w:rsid w:val="00690725"/>
    <w:rsid w:val="00693606"/>
    <w:rsid w:val="00693D70"/>
    <w:rsid w:val="006975AE"/>
    <w:rsid w:val="006A0E66"/>
    <w:rsid w:val="006A32D1"/>
    <w:rsid w:val="006A3CF5"/>
    <w:rsid w:val="006B4BC6"/>
    <w:rsid w:val="006C25D3"/>
    <w:rsid w:val="006D03E2"/>
    <w:rsid w:val="006D0A8E"/>
    <w:rsid w:val="006D3D54"/>
    <w:rsid w:val="006E0D1B"/>
    <w:rsid w:val="006E1A49"/>
    <w:rsid w:val="006E3A55"/>
    <w:rsid w:val="006F1B00"/>
    <w:rsid w:val="006F2E7C"/>
    <w:rsid w:val="006F2EEB"/>
    <w:rsid w:val="006F4B7A"/>
    <w:rsid w:val="006F4BC9"/>
    <w:rsid w:val="006F51CA"/>
    <w:rsid w:val="00700A59"/>
    <w:rsid w:val="00710142"/>
    <w:rsid w:val="00711077"/>
    <w:rsid w:val="00712E81"/>
    <w:rsid w:val="00715590"/>
    <w:rsid w:val="00723919"/>
    <w:rsid w:val="007261D3"/>
    <w:rsid w:val="00730FA3"/>
    <w:rsid w:val="00733E86"/>
    <w:rsid w:val="007376AC"/>
    <w:rsid w:val="0074596C"/>
    <w:rsid w:val="00750D12"/>
    <w:rsid w:val="00756BBB"/>
    <w:rsid w:val="00761952"/>
    <w:rsid w:val="00761B9B"/>
    <w:rsid w:val="00762474"/>
    <w:rsid w:val="0076439E"/>
    <w:rsid w:val="007643A4"/>
    <w:rsid w:val="007814A8"/>
    <w:rsid w:val="00781A62"/>
    <w:rsid w:val="00781F2F"/>
    <w:rsid w:val="00783C0E"/>
    <w:rsid w:val="007861B8"/>
    <w:rsid w:val="00787383"/>
    <w:rsid w:val="00791B51"/>
    <w:rsid w:val="00795AD1"/>
    <w:rsid w:val="007A1EA7"/>
    <w:rsid w:val="007B4B4B"/>
    <w:rsid w:val="007B5456"/>
    <w:rsid w:val="007B5F65"/>
    <w:rsid w:val="007C1F94"/>
    <w:rsid w:val="007C767B"/>
    <w:rsid w:val="007D3C7C"/>
    <w:rsid w:val="007D687A"/>
    <w:rsid w:val="007E1BA0"/>
    <w:rsid w:val="007F2297"/>
    <w:rsid w:val="007F55EC"/>
    <w:rsid w:val="007F6574"/>
    <w:rsid w:val="008213D0"/>
    <w:rsid w:val="00823E6B"/>
    <w:rsid w:val="00831057"/>
    <w:rsid w:val="008314C1"/>
    <w:rsid w:val="00837EF8"/>
    <w:rsid w:val="0084119C"/>
    <w:rsid w:val="008419EC"/>
    <w:rsid w:val="00850CD4"/>
    <w:rsid w:val="00854A49"/>
    <w:rsid w:val="008578D0"/>
    <w:rsid w:val="008624DE"/>
    <w:rsid w:val="008634EB"/>
    <w:rsid w:val="00866945"/>
    <w:rsid w:val="00876BD5"/>
    <w:rsid w:val="00897C84"/>
    <w:rsid w:val="008A06BE"/>
    <w:rsid w:val="008A56FD"/>
    <w:rsid w:val="008C30DC"/>
    <w:rsid w:val="008D3DA6"/>
    <w:rsid w:val="008D5DA3"/>
    <w:rsid w:val="008E70F7"/>
    <w:rsid w:val="008F1D3B"/>
    <w:rsid w:val="008F7444"/>
    <w:rsid w:val="008F7A15"/>
    <w:rsid w:val="0091321C"/>
    <w:rsid w:val="00913788"/>
    <w:rsid w:val="0091399A"/>
    <w:rsid w:val="00922D75"/>
    <w:rsid w:val="00926791"/>
    <w:rsid w:val="0093661C"/>
    <w:rsid w:val="00940736"/>
    <w:rsid w:val="00940927"/>
    <w:rsid w:val="00941253"/>
    <w:rsid w:val="0095038B"/>
    <w:rsid w:val="00950CF7"/>
    <w:rsid w:val="00960A44"/>
    <w:rsid w:val="00970864"/>
    <w:rsid w:val="009736D5"/>
    <w:rsid w:val="009768C3"/>
    <w:rsid w:val="00977C43"/>
    <w:rsid w:val="0098195A"/>
    <w:rsid w:val="00984013"/>
    <w:rsid w:val="009869C6"/>
    <w:rsid w:val="00990EEE"/>
    <w:rsid w:val="00991D53"/>
    <w:rsid w:val="00996533"/>
    <w:rsid w:val="009A0093"/>
    <w:rsid w:val="009A3833"/>
    <w:rsid w:val="009A5F57"/>
    <w:rsid w:val="009A62E2"/>
    <w:rsid w:val="009A7B2B"/>
    <w:rsid w:val="009B110B"/>
    <w:rsid w:val="009B13F0"/>
    <w:rsid w:val="009B196A"/>
    <w:rsid w:val="009D5E48"/>
    <w:rsid w:val="009D6D9F"/>
    <w:rsid w:val="009E0B41"/>
    <w:rsid w:val="009E1910"/>
    <w:rsid w:val="009E5DBA"/>
    <w:rsid w:val="009F138E"/>
    <w:rsid w:val="009F6047"/>
    <w:rsid w:val="00A03D2A"/>
    <w:rsid w:val="00A10ADB"/>
    <w:rsid w:val="00A10EEF"/>
    <w:rsid w:val="00A144AB"/>
    <w:rsid w:val="00A151A1"/>
    <w:rsid w:val="00A17F01"/>
    <w:rsid w:val="00A20DC1"/>
    <w:rsid w:val="00A24557"/>
    <w:rsid w:val="00A248B2"/>
    <w:rsid w:val="00A267D7"/>
    <w:rsid w:val="00A27A64"/>
    <w:rsid w:val="00A32FDA"/>
    <w:rsid w:val="00A37F80"/>
    <w:rsid w:val="00A46B3F"/>
    <w:rsid w:val="00A46F30"/>
    <w:rsid w:val="00A532CC"/>
    <w:rsid w:val="00A61169"/>
    <w:rsid w:val="00A63024"/>
    <w:rsid w:val="00A65602"/>
    <w:rsid w:val="00A82FCC"/>
    <w:rsid w:val="00A8479D"/>
    <w:rsid w:val="00A906A4"/>
    <w:rsid w:val="00A9279F"/>
    <w:rsid w:val="00A964E0"/>
    <w:rsid w:val="00A97953"/>
    <w:rsid w:val="00AA574E"/>
    <w:rsid w:val="00AB12C9"/>
    <w:rsid w:val="00AC596D"/>
    <w:rsid w:val="00AD324E"/>
    <w:rsid w:val="00AD5B51"/>
    <w:rsid w:val="00AD7B78"/>
    <w:rsid w:val="00AE0E24"/>
    <w:rsid w:val="00AF4118"/>
    <w:rsid w:val="00B00077"/>
    <w:rsid w:val="00B03107"/>
    <w:rsid w:val="00B04E7C"/>
    <w:rsid w:val="00B10820"/>
    <w:rsid w:val="00B10ACE"/>
    <w:rsid w:val="00B16E03"/>
    <w:rsid w:val="00B1749C"/>
    <w:rsid w:val="00B2082C"/>
    <w:rsid w:val="00B30214"/>
    <w:rsid w:val="00B309A6"/>
    <w:rsid w:val="00B3526C"/>
    <w:rsid w:val="00B376E0"/>
    <w:rsid w:val="00B43DA4"/>
    <w:rsid w:val="00B45C31"/>
    <w:rsid w:val="00B47534"/>
    <w:rsid w:val="00B50B89"/>
    <w:rsid w:val="00B52AFB"/>
    <w:rsid w:val="00B54C7D"/>
    <w:rsid w:val="00B5557E"/>
    <w:rsid w:val="00B63284"/>
    <w:rsid w:val="00B670BF"/>
    <w:rsid w:val="00B74728"/>
    <w:rsid w:val="00B75CE0"/>
    <w:rsid w:val="00B84B54"/>
    <w:rsid w:val="00B92B0A"/>
    <w:rsid w:val="00B92C7D"/>
    <w:rsid w:val="00B93BB2"/>
    <w:rsid w:val="00B9633E"/>
    <w:rsid w:val="00B9697B"/>
    <w:rsid w:val="00BA46C7"/>
    <w:rsid w:val="00BA4DA4"/>
    <w:rsid w:val="00BB6D15"/>
    <w:rsid w:val="00BB7B45"/>
    <w:rsid w:val="00BC137E"/>
    <w:rsid w:val="00BC2E5F"/>
    <w:rsid w:val="00BC3C3C"/>
    <w:rsid w:val="00BC481E"/>
    <w:rsid w:val="00BC5AF6"/>
    <w:rsid w:val="00BD246B"/>
    <w:rsid w:val="00BD3369"/>
    <w:rsid w:val="00BD3E51"/>
    <w:rsid w:val="00BD5835"/>
    <w:rsid w:val="00BE1252"/>
    <w:rsid w:val="00BE3A83"/>
    <w:rsid w:val="00BE3E87"/>
    <w:rsid w:val="00BF0A84"/>
    <w:rsid w:val="00BF14B1"/>
    <w:rsid w:val="00BF4326"/>
    <w:rsid w:val="00C03706"/>
    <w:rsid w:val="00C03F46"/>
    <w:rsid w:val="00C15140"/>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66BCC"/>
    <w:rsid w:val="00C70C86"/>
    <w:rsid w:val="00C7131F"/>
    <w:rsid w:val="00C73D4B"/>
    <w:rsid w:val="00C76753"/>
    <w:rsid w:val="00C8586A"/>
    <w:rsid w:val="00C97D83"/>
    <w:rsid w:val="00CA2B4F"/>
    <w:rsid w:val="00CA5DB0"/>
    <w:rsid w:val="00CC084E"/>
    <w:rsid w:val="00CC3C0D"/>
    <w:rsid w:val="00CC58ED"/>
    <w:rsid w:val="00CD15FD"/>
    <w:rsid w:val="00CD724F"/>
    <w:rsid w:val="00CD73E3"/>
    <w:rsid w:val="00D0135E"/>
    <w:rsid w:val="00D02AD0"/>
    <w:rsid w:val="00D145EC"/>
    <w:rsid w:val="00D1681F"/>
    <w:rsid w:val="00D355FB"/>
    <w:rsid w:val="00D43C0B"/>
    <w:rsid w:val="00D44A74"/>
    <w:rsid w:val="00D57CD2"/>
    <w:rsid w:val="00D57E66"/>
    <w:rsid w:val="00D73350"/>
    <w:rsid w:val="00D82231"/>
    <w:rsid w:val="00D8756E"/>
    <w:rsid w:val="00D938DD"/>
    <w:rsid w:val="00D95EAB"/>
    <w:rsid w:val="00D968A7"/>
    <w:rsid w:val="00D974EA"/>
    <w:rsid w:val="00DA29AC"/>
    <w:rsid w:val="00DA329A"/>
    <w:rsid w:val="00DB4EC1"/>
    <w:rsid w:val="00DB521B"/>
    <w:rsid w:val="00DB6B54"/>
    <w:rsid w:val="00DC0F52"/>
    <w:rsid w:val="00DC4726"/>
    <w:rsid w:val="00DC5E70"/>
    <w:rsid w:val="00DD0AAB"/>
    <w:rsid w:val="00DD3C66"/>
    <w:rsid w:val="00DD40D2"/>
    <w:rsid w:val="00DE5BBF"/>
    <w:rsid w:val="00DF01BE"/>
    <w:rsid w:val="00E013A9"/>
    <w:rsid w:val="00E0296C"/>
    <w:rsid w:val="00E03A99"/>
    <w:rsid w:val="00E041CD"/>
    <w:rsid w:val="00E06534"/>
    <w:rsid w:val="00E126A5"/>
    <w:rsid w:val="00E1463F"/>
    <w:rsid w:val="00E17228"/>
    <w:rsid w:val="00E20467"/>
    <w:rsid w:val="00E34AA9"/>
    <w:rsid w:val="00E363A9"/>
    <w:rsid w:val="00E413E0"/>
    <w:rsid w:val="00E4689F"/>
    <w:rsid w:val="00E53AE3"/>
    <w:rsid w:val="00E5574A"/>
    <w:rsid w:val="00E64FB2"/>
    <w:rsid w:val="00E67B7D"/>
    <w:rsid w:val="00E81E2C"/>
    <w:rsid w:val="00E82FBF"/>
    <w:rsid w:val="00EA0E20"/>
    <w:rsid w:val="00EA662E"/>
    <w:rsid w:val="00EB048D"/>
    <w:rsid w:val="00EB5D2F"/>
    <w:rsid w:val="00EC0522"/>
    <w:rsid w:val="00EC10EC"/>
    <w:rsid w:val="00EC456C"/>
    <w:rsid w:val="00ED166C"/>
    <w:rsid w:val="00ED1F51"/>
    <w:rsid w:val="00ED5FA6"/>
    <w:rsid w:val="00ED6080"/>
    <w:rsid w:val="00ED6332"/>
    <w:rsid w:val="00EE0176"/>
    <w:rsid w:val="00EE473D"/>
    <w:rsid w:val="00EF0942"/>
    <w:rsid w:val="00EF291F"/>
    <w:rsid w:val="00EF36C3"/>
    <w:rsid w:val="00EF3A0E"/>
    <w:rsid w:val="00F0218C"/>
    <w:rsid w:val="00F0251A"/>
    <w:rsid w:val="00F0393B"/>
    <w:rsid w:val="00F15D08"/>
    <w:rsid w:val="00F313DD"/>
    <w:rsid w:val="00F378BE"/>
    <w:rsid w:val="00F43120"/>
    <w:rsid w:val="00F44FF2"/>
    <w:rsid w:val="00F60AC9"/>
    <w:rsid w:val="00F6415B"/>
    <w:rsid w:val="00F64378"/>
    <w:rsid w:val="00F67FC3"/>
    <w:rsid w:val="00F71141"/>
    <w:rsid w:val="00F763A4"/>
    <w:rsid w:val="00F80D67"/>
    <w:rsid w:val="00F81CF2"/>
    <w:rsid w:val="00F82A04"/>
    <w:rsid w:val="00F83DF3"/>
    <w:rsid w:val="00F91C2B"/>
    <w:rsid w:val="00F9331A"/>
    <w:rsid w:val="00F941B8"/>
    <w:rsid w:val="00FA5FA5"/>
    <w:rsid w:val="00FA6721"/>
    <w:rsid w:val="00FA7365"/>
    <w:rsid w:val="00FA79A7"/>
    <w:rsid w:val="00FC643D"/>
    <w:rsid w:val="00FD1DAF"/>
    <w:rsid w:val="00FD79C6"/>
    <w:rsid w:val="00FE3DCC"/>
    <w:rsid w:val="00FE4A58"/>
    <w:rsid w:val="00FE53C8"/>
    <w:rsid w:val="00FE5FB7"/>
    <w:rsid w:val="021D04ED"/>
    <w:rsid w:val="14B814CB"/>
    <w:rsid w:val="16766EE8"/>
    <w:rsid w:val="17F468CE"/>
    <w:rsid w:val="1C9101C4"/>
    <w:rsid w:val="1FDD5762"/>
    <w:rsid w:val="259C3613"/>
    <w:rsid w:val="267C691E"/>
    <w:rsid w:val="26920025"/>
    <w:rsid w:val="26B47AF9"/>
    <w:rsid w:val="26B661E4"/>
    <w:rsid w:val="28EC0906"/>
    <w:rsid w:val="2CD57E59"/>
    <w:rsid w:val="2E7508A8"/>
    <w:rsid w:val="37AD27C6"/>
    <w:rsid w:val="3A4E2D76"/>
    <w:rsid w:val="3C2F44CA"/>
    <w:rsid w:val="3E761F4E"/>
    <w:rsid w:val="41A06CC3"/>
    <w:rsid w:val="4BD25A42"/>
    <w:rsid w:val="4D8527CD"/>
    <w:rsid w:val="4EA33F5E"/>
    <w:rsid w:val="501D2EEE"/>
    <w:rsid w:val="557D1BDA"/>
    <w:rsid w:val="567E654A"/>
    <w:rsid w:val="56C71C79"/>
    <w:rsid w:val="592D4097"/>
    <w:rsid w:val="5A7972FC"/>
    <w:rsid w:val="5B1C3A89"/>
    <w:rsid w:val="5C73549F"/>
    <w:rsid w:val="60EF4197"/>
    <w:rsid w:val="69FB3717"/>
    <w:rsid w:val="6D8C4655"/>
    <w:rsid w:val="7798761A"/>
    <w:rsid w:val="78731C2D"/>
    <w:rsid w:val="799B57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8"/>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5"/>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paragraph" w:styleId="14">
    <w:name w:val="annotation subject"/>
    <w:basedOn w:val="8"/>
    <w:next w:val="8"/>
    <w:link w:val="39"/>
    <w:qFormat/>
    <w:uiPriority w:val="0"/>
    <w:pPr>
      <w:tabs>
        <w:tab w:val="clear" w:pos="1418"/>
        <w:tab w:val="clear" w:pos="4678"/>
        <w:tab w:val="clear" w:pos="5954"/>
        <w:tab w:val="clear" w:pos="7088"/>
      </w:tabs>
      <w:spacing w:after="0"/>
      <w:jc w:val="left"/>
    </w:pPr>
    <w:rPr>
      <w:rFonts w:ascii="Times New Roman" w:hAnsi="Times New Roman"/>
      <w:b/>
      <w:bCs/>
    </w:rPr>
  </w:style>
  <w:style w:type="table" w:styleId="16">
    <w:name w:val="Table Grid"/>
    <w:basedOn w:val="15"/>
    <w:qFormat/>
    <w:uiPriority w:val="0"/>
    <w:rPr>
      <w:rFonts w:ascii="CG Times (WN)" w:hAnsi="CG Times (WN)" w:eastAsia="宋体"/>
      <w:lang w:val="en-IN" w:eastAsia="en-I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Hyperlink"/>
    <w:qFormat/>
    <w:uiPriority w:val="0"/>
    <w:rPr>
      <w:color w:val="0000FF"/>
      <w:u w:val="single"/>
    </w:rPr>
  </w:style>
  <w:style w:type="character" w:styleId="20">
    <w:name w:val="annotation reference"/>
    <w:basedOn w:val="17"/>
    <w:qFormat/>
    <w:uiPriority w:val="0"/>
    <w:rPr>
      <w:sz w:val="16"/>
      <w:szCs w:val="16"/>
    </w:rPr>
  </w:style>
  <w:style w:type="paragraph" w:customStyle="1" w:styleId="21">
    <w:name w:val="B1"/>
    <w:basedOn w:val="1"/>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5">
    <w:name w:val="Header Char"/>
    <w:link w:val="11"/>
    <w:qFormat/>
    <w:uiPriority w:val="0"/>
    <w:rPr>
      <w:lang w:eastAsia="en-US"/>
    </w:rPr>
  </w:style>
  <w:style w:type="character" w:customStyle="1" w:styleId="36">
    <w:name w:val="NO Char"/>
    <w:link w:val="37"/>
    <w:qFormat/>
    <w:locked/>
    <w:uiPriority w:val="0"/>
    <w:rPr>
      <w:lang w:eastAsia="en-US"/>
    </w:rPr>
  </w:style>
  <w:style w:type="paragraph" w:customStyle="1" w:styleId="37">
    <w:name w:val="NO"/>
    <w:basedOn w:val="1"/>
    <w:link w:val="36"/>
    <w:qFormat/>
    <w:uiPriority w:val="0"/>
    <w:pPr>
      <w:keepLines/>
      <w:suppressAutoHyphens/>
      <w:spacing w:after="180"/>
      <w:ind w:left="1135" w:hanging="851"/>
    </w:pPr>
  </w:style>
  <w:style w:type="character" w:customStyle="1" w:styleId="38">
    <w:name w:val="Comment Text Char"/>
    <w:basedOn w:val="17"/>
    <w:link w:val="8"/>
    <w:semiHidden/>
    <w:qFormat/>
    <w:uiPriority w:val="0"/>
    <w:rPr>
      <w:rFonts w:ascii="Arial" w:hAnsi="Arial"/>
      <w:lang w:eastAsia="en-US"/>
    </w:rPr>
  </w:style>
  <w:style w:type="character" w:customStyle="1" w:styleId="39">
    <w:name w:val="Comment Subject Char"/>
    <w:basedOn w:val="38"/>
    <w:link w:val="14"/>
    <w:qFormat/>
    <w:uiPriority w:val="0"/>
    <w:rPr>
      <w:rFonts w:ascii="Arial" w:hAnsi="Arial"/>
      <w:b/>
      <w:bCs/>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5AIRPNAIUNRU-931754773-5194</_dlc_DocId>
    <_dlc_DocIdUrl xmlns="71c5aaf6-e6ce-465b-b873-5148d2a4c105">
      <Url>https://nokia.sharepoint.com/sites/c5g/security/_layouts/15/DocIdRedir.aspx?ID=5AIRPNAIUNRU-931754773-5194</Url>
      <Description>5AIRPNAIUNRU-931754773-5194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EDC4F-820C-46AB-8E3D-4ECDCF9A78A3}">
  <ds:schemaRefs/>
</ds:datastoreItem>
</file>

<file path=customXml/itemProps2.xml><?xml version="1.0" encoding="utf-8"?>
<ds:datastoreItem xmlns:ds="http://schemas.openxmlformats.org/officeDocument/2006/customXml" ds:itemID="{290A6747-3FAF-47DC-A6FB-5288CCDD1850}">
  <ds:schemaRefs/>
</ds:datastoreItem>
</file>

<file path=customXml/itemProps3.xml><?xml version="1.0" encoding="utf-8"?>
<ds:datastoreItem xmlns:ds="http://schemas.openxmlformats.org/officeDocument/2006/customXml" ds:itemID="{C4A0BEBF-C063-4804-953C-0243EF44241E}">
  <ds:schemaRefs/>
</ds:datastoreItem>
</file>

<file path=customXml/itemProps4.xml><?xml version="1.0" encoding="utf-8"?>
<ds:datastoreItem xmlns:ds="http://schemas.openxmlformats.org/officeDocument/2006/customXml" ds:itemID="{75CBE71C-87E8-44C4-BFAA-D3D435778CF2}">
  <ds:schemaRefs/>
</ds:datastoreItem>
</file>

<file path=customXml/itemProps5.xml><?xml version="1.0" encoding="utf-8"?>
<ds:datastoreItem xmlns:ds="http://schemas.openxmlformats.org/officeDocument/2006/customXml" ds:itemID="{DD64F980-9570-4797-A273-E533E5404CF6}">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639</Words>
  <Characters>3476</Characters>
  <Lines>28</Lines>
  <Paragraphs>8</Paragraphs>
  <TotalTime>20</TotalTime>
  <ScaleCrop>false</ScaleCrop>
  <LinksUpToDate>false</LinksUpToDate>
  <CharactersWithSpaces>4107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2024-10-29T06:41:00Z</dcterms:created>
  <dc:creator>Alain Sultan</dc:creator>
  <cp:lastModifiedBy>China Unicom</cp:lastModifiedBy>
  <cp:lastPrinted>2001-04-23T09:30:00Z</cp:lastPrinted>
  <dcterms:modified xsi:type="dcterms:W3CDTF">2025-02-10T08:53:36Z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MediaServiceImageTags">
    <vt:lpwstr/>
  </property>
  <property fmtid="{D5CDD505-2E9C-101B-9397-08002B2CF9AE}" pid="4" name="MSIP_Label_17da11e7-ad83-4459-98c6-12a88e2eac78_Enabled">
    <vt:lpwstr>true</vt:lpwstr>
  </property>
  <property fmtid="{D5CDD505-2E9C-101B-9397-08002B2CF9AE}" pid="5" name="MSIP_Label_17da11e7-ad83-4459-98c6-12a88e2eac78_SetDate">
    <vt:lpwstr>2024-08-11T21:28:03Z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9427873a-8289-4c57-b787-6ef0541ea583</vt:lpwstr>
  </property>
  <property fmtid="{D5CDD505-2E9C-101B-9397-08002B2CF9AE}" pid="10" name="MSIP_Label_17da11e7-ad83-4459-98c6-12a88e2eac78_ContentBits">
    <vt:lpwstr>0</vt:lpwstr>
  </property>
  <property fmtid="{D5CDD505-2E9C-101B-9397-08002B2CF9AE}" pid="11" name="_dlc_DocIdItemGuid">
    <vt:lpwstr>60c0d086-025b-4a79-a5ec-0c9d4cd3d268</vt:lpwstr>
  </property>
  <property fmtid="{D5CDD505-2E9C-101B-9397-08002B2CF9AE}" pid="12" name="KSOProductBuildVer">
    <vt:lpwstr>2052-11.8.2.12085</vt:lpwstr>
  </property>
  <property fmtid="{D5CDD505-2E9C-101B-9397-08002B2CF9AE}" pid="13" name="ICV">
    <vt:lpwstr>3201341EC0D74345B883228A3B4A2141</vt:lpwstr>
  </property>
</Properties>
</file>